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2610" w14:textId="3A35F9D3" w:rsidR="006E2F75" w:rsidRPr="00910B03" w:rsidRDefault="006704DA">
      <w:pPr>
        <w:rPr>
          <w:sz w:val="24"/>
          <w:szCs w:val="24"/>
        </w:rPr>
      </w:pPr>
      <w:r w:rsidRPr="00910B03">
        <w:rPr>
          <w:noProof/>
          <w:sz w:val="24"/>
          <w:szCs w:val="24"/>
        </w:rPr>
        <w:drawing>
          <wp:inline distT="0" distB="0" distL="0" distR="0" wp14:anchorId="7BEB611D" wp14:editId="0BC5B178">
            <wp:extent cx="3060556"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Logo -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1378" cy="635171"/>
                    </a:xfrm>
                    <a:prstGeom prst="rect">
                      <a:avLst/>
                    </a:prstGeom>
                  </pic:spPr>
                </pic:pic>
              </a:graphicData>
            </a:graphic>
          </wp:inline>
        </w:drawing>
      </w:r>
    </w:p>
    <w:p w14:paraId="68A6D84E" w14:textId="0017EB0A" w:rsidR="006704DA" w:rsidRPr="00910B03" w:rsidRDefault="006704DA">
      <w:pPr>
        <w:rPr>
          <w:color w:val="000000" w:themeColor="text1"/>
          <w:sz w:val="24"/>
          <w:szCs w:val="24"/>
        </w:rPr>
      </w:pPr>
      <w:r w:rsidRPr="00910B03">
        <w:rPr>
          <w:color w:val="000000" w:themeColor="text1"/>
          <w:sz w:val="24"/>
          <w:szCs w:val="24"/>
        </w:rPr>
        <w:t>Dear Hospital CEOs, Chief Nursing Officers, Discharge Planners and Social Workers:</w:t>
      </w:r>
    </w:p>
    <w:p w14:paraId="7B514141" w14:textId="44D29BDB" w:rsidR="00651D28" w:rsidRPr="00910B03" w:rsidRDefault="000F5561" w:rsidP="00651D28">
      <w:pPr>
        <w:rPr>
          <w:sz w:val="24"/>
          <w:szCs w:val="24"/>
        </w:rPr>
      </w:pPr>
      <w:r w:rsidRPr="00910B03">
        <w:rPr>
          <w:sz w:val="24"/>
          <w:szCs w:val="24"/>
        </w:rPr>
        <w:t xml:space="preserve">The Nebraska Association for Home Healthcare and Hospice is </w:t>
      </w:r>
      <w:r w:rsidR="00651D28" w:rsidRPr="00910B03">
        <w:rPr>
          <w:sz w:val="24"/>
          <w:szCs w:val="24"/>
        </w:rPr>
        <w:t>reaching out to</w:t>
      </w:r>
      <w:r w:rsidRPr="00910B03">
        <w:rPr>
          <w:sz w:val="24"/>
          <w:szCs w:val="24"/>
        </w:rPr>
        <w:t xml:space="preserve"> Nebraska’s hospitals to</w:t>
      </w:r>
      <w:r w:rsidR="00651D28" w:rsidRPr="00910B03">
        <w:rPr>
          <w:sz w:val="24"/>
          <w:szCs w:val="24"/>
        </w:rPr>
        <w:t xml:space="preserve"> offer collaboration with the hospitals during the COVID-19 crisis. Our home health agency members are willing and available to partner with your members in transitioning patients from the hospitals to their homes for acute care and long-term care services as well as other care needs. </w:t>
      </w:r>
      <w:r w:rsidR="00AB3938" w:rsidRPr="00910B03">
        <w:rPr>
          <w:sz w:val="24"/>
          <w:szCs w:val="24"/>
        </w:rPr>
        <w:t xml:space="preserve">Social isolation is best at home to quarantine people and prevent unnecessary infection and contamination by others. </w:t>
      </w:r>
    </w:p>
    <w:p w14:paraId="77414E86" w14:textId="70931BA6" w:rsidR="00651D28" w:rsidRPr="00910B03" w:rsidRDefault="00651D28" w:rsidP="00651D28">
      <w:pPr>
        <w:rPr>
          <w:sz w:val="24"/>
          <w:szCs w:val="24"/>
        </w:rPr>
      </w:pPr>
      <w:r w:rsidRPr="00910B03">
        <w:rPr>
          <w:sz w:val="24"/>
          <w:szCs w:val="24"/>
        </w:rPr>
        <w:t xml:space="preserve">This </w:t>
      </w:r>
      <w:r w:rsidR="004D30D8" w:rsidRPr="00910B03">
        <w:rPr>
          <w:sz w:val="24"/>
          <w:szCs w:val="24"/>
        </w:rPr>
        <w:t>will</w:t>
      </w:r>
      <w:r w:rsidRPr="00910B03">
        <w:rPr>
          <w:sz w:val="24"/>
          <w:szCs w:val="24"/>
        </w:rPr>
        <w:t xml:space="preserve"> help free up hospital beds if hospitals reach capacity. If patients are capable of being at home, then our home health agencies can deliver the care with </w:t>
      </w:r>
      <w:r w:rsidR="00F06B90" w:rsidRPr="00910B03">
        <w:rPr>
          <w:sz w:val="24"/>
          <w:szCs w:val="24"/>
        </w:rPr>
        <w:t>patient protective equipment (</w:t>
      </w:r>
      <w:r w:rsidRPr="00910B03">
        <w:rPr>
          <w:sz w:val="24"/>
          <w:szCs w:val="24"/>
        </w:rPr>
        <w:t>PPE</w:t>
      </w:r>
      <w:r w:rsidR="00F06B90" w:rsidRPr="00910B03">
        <w:rPr>
          <w:sz w:val="24"/>
          <w:szCs w:val="24"/>
        </w:rPr>
        <w:t>)</w:t>
      </w:r>
      <w:r w:rsidRPr="00910B03">
        <w:rPr>
          <w:sz w:val="24"/>
          <w:szCs w:val="24"/>
        </w:rPr>
        <w:t>.</w:t>
      </w:r>
      <w:r w:rsidR="001123D4" w:rsidRPr="00910B03">
        <w:rPr>
          <w:sz w:val="24"/>
          <w:szCs w:val="24"/>
        </w:rPr>
        <w:t xml:space="preserve"> </w:t>
      </w:r>
    </w:p>
    <w:p w14:paraId="43BDD417" w14:textId="287B36C4" w:rsidR="006704DA" w:rsidRPr="00910B03" w:rsidRDefault="00A872BB">
      <w:pPr>
        <w:rPr>
          <w:color w:val="000000" w:themeColor="text1"/>
          <w:sz w:val="24"/>
          <w:szCs w:val="24"/>
        </w:rPr>
      </w:pPr>
      <w:r w:rsidRPr="00910B03">
        <w:rPr>
          <w:color w:val="000000" w:themeColor="text1"/>
          <w:sz w:val="24"/>
          <w:szCs w:val="24"/>
        </w:rPr>
        <w:t xml:space="preserve">We are reaching out to </w:t>
      </w:r>
      <w:r w:rsidR="00BF48B2" w:rsidRPr="00910B03">
        <w:rPr>
          <w:color w:val="000000" w:themeColor="text1"/>
          <w:sz w:val="24"/>
          <w:szCs w:val="24"/>
        </w:rPr>
        <w:t>recommend</w:t>
      </w:r>
      <w:r w:rsidR="006704DA" w:rsidRPr="00910B03">
        <w:rPr>
          <w:color w:val="000000" w:themeColor="text1"/>
          <w:sz w:val="24"/>
          <w:szCs w:val="24"/>
        </w:rPr>
        <w:t xml:space="preserve"> a standard policy and procedure</w:t>
      </w:r>
      <w:r w:rsidR="00BF48B2" w:rsidRPr="00910B03">
        <w:rPr>
          <w:color w:val="000000" w:themeColor="text1"/>
          <w:sz w:val="24"/>
          <w:szCs w:val="24"/>
        </w:rPr>
        <w:t>s for Nebraska hospitals and home health agencies</w:t>
      </w:r>
      <w:r w:rsidR="006704DA" w:rsidRPr="00910B03">
        <w:rPr>
          <w:color w:val="000000" w:themeColor="text1"/>
          <w:sz w:val="24"/>
          <w:szCs w:val="24"/>
        </w:rPr>
        <w:t xml:space="preserve"> </w:t>
      </w:r>
      <w:r w:rsidR="00BF48B2" w:rsidRPr="00910B03">
        <w:rPr>
          <w:color w:val="000000" w:themeColor="text1"/>
          <w:sz w:val="24"/>
          <w:szCs w:val="24"/>
        </w:rPr>
        <w:t xml:space="preserve">during the COVID-19 pandemic, </w:t>
      </w:r>
      <w:r w:rsidR="006704DA" w:rsidRPr="00910B03">
        <w:rPr>
          <w:color w:val="000000" w:themeColor="text1"/>
          <w:sz w:val="24"/>
          <w:szCs w:val="24"/>
        </w:rPr>
        <w:t xml:space="preserve">to </w:t>
      </w:r>
      <w:r w:rsidR="00BF48B2" w:rsidRPr="00910B03">
        <w:rPr>
          <w:color w:val="000000" w:themeColor="text1"/>
          <w:sz w:val="24"/>
          <w:szCs w:val="24"/>
        </w:rPr>
        <w:t xml:space="preserve">help </w:t>
      </w:r>
      <w:r w:rsidR="006704DA" w:rsidRPr="00910B03">
        <w:rPr>
          <w:color w:val="000000" w:themeColor="text1"/>
          <w:sz w:val="24"/>
          <w:szCs w:val="24"/>
        </w:rPr>
        <w:t>ensure th</w:t>
      </w:r>
      <w:r w:rsidR="00D962A0" w:rsidRPr="00910B03">
        <w:rPr>
          <w:color w:val="000000" w:themeColor="text1"/>
          <w:sz w:val="24"/>
          <w:szCs w:val="24"/>
        </w:rPr>
        <w:t>at</w:t>
      </w:r>
      <w:r w:rsidR="006704DA" w:rsidRPr="00910B03">
        <w:rPr>
          <w:color w:val="000000" w:themeColor="text1"/>
          <w:sz w:val="24"/>
          <w:szCs w:val="24"/>
        </w:rPr>
        <w:t xml:space="preserve"> patients are being discharged to the best location possible to ensure their health and safety</w:t>
      </w:r>
      <w:r w:rsidR="00D962A0" w:rsidRPr="00910B03">
        <w:rPr>
          <w:color w:val="000000" w:themeColor="text1"/>
          <w:sz w:val="24"/>
          <w:szCs w:val="24"/>
        </w:rPr>
        <w:t xml:space="preserve">. </w:t>
      </w:r>
      <w:r w:rsidR="00713DD4" w:rsidRPr="00910B03">
        <w:rPr>
          <w:color w:val="000000" w:themeColor="text1"/>
          <w:sz w:val="24"/>
          <w:szCs w:val="24"/>
        </w:rPr>
        <w:t>Following is a suggested policy and procedures:</w:t>
      </w:r>
    </w:p>
    <w:p w14:paraId="05197503" w14:textId="05EBDCFA" w:rsidR="00C61BE8" w:rsidRPr="00910B03" w:rsidRDefault="00C61BE8" w:rsidP="00743D0A">
      <w:pPr>
        <w:pStyle w:val="ListParagraph"/>
        <w:numPr>
          <w:ilvl w:val="0"/>
          <w:numId w:val="1"/>
        </w:numPr>
        <w:rPr>
          <w:sz w:val="24"/>
          <w:szCs w:val="24"/>
        </w:rPr>
      </w:pPr>
      <w:r w:rsidRPr="00910B03">
        <w:rPr>
          <w:sz w:val="24"/>
          <w:szCs w:val="24"/>
        </w:rPr>
        <w:t xml:space="preserve">Work closely with the </w:t>
      </w:r>
      <w:r w:rsidR="00064F84" w:rsidRPr="00910B03">
        <w:rPr>
          <w:sz w:val="24"/>
          <w:szCs w:val="24"/>
        </w:rPr>
        <w:t xml:space="preserve">patient’s </w:t>
      </w:r>
      <w:r w:rsidRPr="00910B03">
        <w:rPr>
          <w:sz w:val="24"/>
          <w:szCs w:val="24"/>
        </w:rPr>
        <w:t>physician</w:t>
      </w:r>
      <w:r w:rsidR="00064F84" w:rsidRPr="00910B03">
        <w:rPr>
          <w:sz w:val="24"/>
          <w:szCs w:val="24"/>
        </w:rPr>
        <w:t xml:space="preserve">, pharmacy, </w:t>
      </w:r>
      <w:r w:rsidR="003D7E9F" w:rsidRPr="00910B03">
        <w:rPr>
          <w:sz w:val="24"/>
          <w:szCs w:val="24"/>
        </w:rPr>
        <w:t>home health agency</w:t>
      </w:r>
      <w:r w:rsidR="00064F84" w:rsidRPr="00910B03">
        <w:rPr>
          <w:sz w:val="24"/>
          <w:szCs w:val="24"/>
        </w:rPr>
        <w:t xml:space="preserve"> and other parties</w:t>
      </w:r>
      <w:r w:rsidR="003D7E9F" w:rsidRPr="00910B03">
        <w:rPr>
          <w:sz w:val="24"/>
          <w:szCs w:val="24"/>
        </w:rPr>
        <w:t xml:space="preserve"> </w:t>
      </w:r>
      <w:r w:rsidRPr="00910B03">
        <w:rPr>
          <w:sz w:val="24"/>
          <w:szCs w:val="24"/>
        </w:rPr>
        <w:t xml:space="preserve">to determine the patient’s immediate and ongoing healthcare needs. </w:t>
      </w:r>
    </w:p>
    <w:p w14:paraId="16489D5C" w14:textId="77777777" w:rsidR="000248CB" w:rsidRDefault="000248CB" w:rsidP="000248CB">
      <w:pPr>
        <w:pStyle w:val="ListParagraph"/>
        <w:numPr>
          <w:ilvl w:val="0"/>
          <w:numId w:val="1"/>
        </w:numPr>
      </w:pPr>
      <w:r>
        <w:rPr>
          <w:sz w:val="24"/>
          <w:szCs w:val="24"/>
        </w:rPr>
        <w:t>If the physician determines that home health is needed, the hospital discharge planning team would provide referral information as they do today, with special attention to:</w:t>
      </w:r>
    </w:p>
    <w:p w14:paraId="7AC991F5" w14:textId="77777777" w:rsidR="000248CB" w:rsidRDefault="000248CB" w:rsidP="000248CB">
      <w:pPr>
        <w:pStyle w:val="ListParagraph"/>
        <w:numPr>
          <w:ilvl w:val="1"/>
          <w:numId w:val="1"/>
        </w:numPr>
      </w:pPr>
      <w:r>
        <w:rPr>
          <w:sz w:val="24"/>
          <w:szCs w:val="24"/>
        </w:rPr>
        <w:t>COVID-19 testing results</w:t>
      </w:r>
    </w:p>
    <w:p w14:paraId="21F16568" w14:textId="77777777" w:rsidR="000248CB" w:rsidRDefault="000248CB" w:rsidP="000248CB">
      <w:pPr>
        <w:pStyle w:val="ListParagraph"/>
        <w:numPr>
          <w:ilvl w:val="1"/>
          <w:numId w:val="1"/>
        </w:numPr>
      </w:pPr>
      <w:r>
        <w:rPr>
          <w:sz w:val="24"/>
          <w:szCs w:val="24"/>
        </w:rPr>
        <w:t>Information about COVID-19 presumptive or confirmed contacts</w:t>
      </w:r>
    </w:p>
    <w:p w14:paraId="44CC14EE" w14:textId="77777777" w:rsidR="000248CB" w:rsidRDefault="000248CB" w:rsidP="000248CB">
      <w:pPr>
        <w:pStyle w:val="ListParagraph"/>
        <w:numPr>
          <w:ilvl w:val="1"/>
          <w:numId w:val="1"/>
        </w:numPr>
      </w:pPr>
      <w:r>
        <w:rPr>
          <w:sz w:val="24"/>
          <w:szCs w:val="24"/>
        </w:rPr>
        <w:t>Caregivers / household members</w:t>
      </w:r>
    </w:p>
    <w:p w14:paraId="644BD99B" w14:textId="77777777" w:rsidR="000248CB" w:rsidRDefault="000248CB" w:rsidP="000248CB">
      <w:pPr>
        <w:pStyle w:val="ListParagraph"/>
        <w:numPr>
          <w:ilvl w:val="1"/>
          <w:numId w:val="1"/>
        </w:numPr>
      </w:pPr>
      <w:r>
        <w:rPr>
          <w:sz w:val="24"/>
          <w:szCs w:val="24"/>
        </w:rPr>
        <w:t>Special Isolation/infection precautions related to airborne while in hospital</w:t>
      </w:r>
    </w:p>
    <w:p w14:paraId="4CE805C5" w14:textId="77777777" w:rsidR="000248CB" w:rsidRDefault="000248CB" w:rsidP="000248CB">
      <w:pPr>
        <w:pStyle w:val="ListParagraph"/>
        <w:numPr>
          <w:ilvl w:val="1"/>
          <w:numId w:val="1"/>
        </w:numPr>
      </w:pPr>
      <w:r>
        <w:rPr>
          <w:sz w:val="24"/>
          <w:szCs w:val="24"/>
        </w:rPr>
        <w:t>Respiratory status</w:t>
      </w:r>
    </w:p>
    <w:p w14:paraId="7C323712" w14:textId="77777777" w:rsidR="000248CB" w:rsidRDefault="000248CB" w:rsidP="000248CB">
      <w:pPr>
        <w:pStyle w:val="ListParagraph"/>
        <w:numPr>
          <w:ilvl w:val="1"/>
          <w:numId w:val="1"/>
        </w:numPr>
      </w:pPr>
      <w:r>
        <w:rPr>
          <w:sz w:val="24"/>
          <w:szCs w:val="24"/>
        </w:rPr>
        <w:t>Aerosol generating procedures</w:t>
      </w:r>
    </w:p>
    <w:p w14:paraId="2D77ABF2" w14:textId="77777777" w:rsidR="000248CB" w:rsidRDefault="000248CB" w:rsidP="000248CB">
      <w:pPr>
        <w:pStyle w:val="ListParagraph"/>
        <w:numPr>
          <w:ilvl w:val="1"/>
          <w:numId w:val="1"/>
        </w:numPr>
      </w:pPr>
      <w:r>
        <w:rPr>
          <w:sz w:val="24"/>
          <w:szCs w:val="24"/>
        </w:rPr>
        <w:t>Oxygen needs</w:t>
      </w:r>
    </w:p>
    <w:p w14:paraId="630C26DF" w14:textId="7A9E71CF" w:rsidR="000248CB" w:rsidRDefault="000248CB" w:rsidP="000248CB">
      <w:pPr>
        <w:pStyle w:val="ListParagraph"/>
        <w:numPr>
          <w:ilvl w:val="1"/>
          <w:numId w:val="1"/>
        </w:numPr>
      </w:pPr>
      <w:r>
        <w:rPr>
          <w:sz w:val="24"/>
          <w:szCs w:val="24"/>
        </w:rPr>
        <w:t>Lab</w:t>
      </w:r>
      <w:r w:rsidR="00AF1518">
        <w:rPr>
          <w:sz w:val="24"/>
          <w:szCs w:val="24"/>
        </w:rPr>
        <w:t xml:space="preserve"> </w:t>
      </w:r>
      <w:r>
        <w:rPr>
          <w:sz w:val="24"/>
          <w:szCs w:val="24"/>
        </w:rPr>
        <w:t>work orders</w:t>
      </w:r>
    </w:p>
    <w:p w14:paraId="643C2F8C" w14:textId="77777777" w:rsidR="000248CB" w:rsidRDefault="000248CB" w:rsidP="000248CB">
      <w:pPr>
        <w:pStyle w:val="ListParagraph"/>
        <w:numPr>
          <w:ilvl w:val="1"/>
          <w:numId w:val="1"/>
        </w:numPr>
      </w:pPr>
      <w:r>
        <w:rPr>
          <w:sz w:val="24"/>
          <w:szCs w:val="24"/>
        </w:rPr>
        <w:t>Infusion therapy needs</w:t>
      </w:r>
    </w:p>
    <w:p w14:paraId="73F8F555" w14:textId="77777777" w:rsidR="000248CB" w:rsidRDefault="000248CB" w:rsidP="000248CB">
      <w:pPr>
        <w:pStyle w:val="ListParagraph"/>
        <w:numPr>
          <w:ilvl w:val="1"/>
          <w:numId w:val="1"/>
        </w:numPr>
      </w:pPr>
      <w:r>
        <w:rPr>
          <w:sz w:val="24"/>
          <w:szCs w:val="24"/>
        </w:rPr>
        <w:t>Code status</w:t>
      </w:r>
    </w:p>
    <w:p w14:paraId="30E8B82A" w14:textId="77777777" w:rsidR="000248CB" w:rsidRDefault="000248CB" w:rsidP="000248CB">
      <w:pPr>
        <w:pStyle w:val="ListParagraph"/>
        <w:numPr>
          <w:ilvl w:val="1"/>
          <w:numId w:val="1"/>
        </w:numPr>
      </w:pPr>
      <w:r>
        <w:rPr>
          <w:sz w:val="24"/>
          <w:szCs w:val="24"/>
        </w:rPr>
        <w:t>Most recent vital signs (just prior to discharge) including temperature.</w:t>
      </w:r>
    </w:p>
    <w:p w14:paraId="73F08187" w14:textId="77777777" w:rsidR="000248CB" w:rsidRDefault="000248CB" w:rsidP="00682D86">
      <w:pPr>
        <w:rPr>
          <w:sz w:val="24"/>
          <w:szCs w:val="24"/>
        </w:rPr>
      </w:pPr>
    </w:p>
    <w:p w14:paraId="61D6B417" w14:textId="77777777" w:rsidR="00E912F9" w:rsidRDefault="00E912F9" w:rsidP="00682D86">
      <w:pPr>
        <w:rPr>
          <w:sz w:val="24"/>
          <w:szCs w:val="24"/>
        </w:rPr>
      </w:pPr>
    </w:p>
    <w:p w14:paraId="7DA22A1B" w14:textId="00B76FAD" w:rsidR="00E912F9" w:rsidRPr="004F6AEB" w:rsidRDefault="00E912F9" w:rsidP="00682D86">
      <w:r>
        <w:rPr>
          <w:sz w:val="24"/>
          <w:szCs w:val="24"/>
        </w:rPr>
        <w:lastRenderedPageBreak/>
        <w:t xml:space="preserve">For COVID-19 patients, the home health agency will continue to track and monitor the patient’s temperature and respiratory symptoms, including pulse oximetry as available to the individual agency. For many agencies, vital signs can be monitored through telehealth to help limit provider contact with the patient. </w:t>
      </w:r>
    </w:p>
    <w:p w14:paraId="150C6DD6" w14:textId="08E35E7A" w:rsidR="00E8677E" w:rsidRPr="00910B03" w:rsidRDefault="002A018C">
      <w:pPr>
        <w:rPr>
          <w:color w:val="000000" w:themeColor="text1"/>
          <w:sz w:val="24"/>
          <w:szCs w:val="24"/>
        </w:rPr>
      </w:pPr>
      <w:r w:rsidRPr="00910B03">
        <w:rPr>
          <w:color w:val="000000" w:themeColor="text1"/>
          <w:sz w:val="24"/>
          <w:szCs w:val="24"/>
        </w:rPr>
        <w:t xml:space="preserve">There are many opportunities to help reduce risks for patients and keep them safe and isolated at home. Attached for your reference is a list of our home health agency members. You are encouraged to reach out to them and discuss how to best collaborate and serve patients in your local communities. </w:t>
      </w:r>
    </w:p>
    <w:p w14:paraId="15AC1FDA" w14:textId="5F4873B4" w:rsidR="002A018C" w:rsidRPr="00910B03" w:rsidRDefault="002A018C">
      <w:pPr>
        <w:rPr>
          <w:color w:val="000000" w:themeColor="text1"/>
          <w:sz w:val="24"/>
          <w:szCs w:val="24"/>
        </w:rPr>
      </w:pPr>
      <w:r w:rsidRPr="00910B03">
        <w:rPr>
          <w:color w:val="000000" w:themeColor="text1"/>
          <w:sz w:val="24"/>
          <w:szCs w:val="24"/>
        </w:rPr>
        <w:t xml:space="preserve">If we can be of service at any time, please reach out to me at </w:t>
      </w:r>
      <w:r w:rsidR="00977959" w:rsidRPr="00910B03">
        <w:rPr>
          <w:rFonts w:cstheme="minorHAnsi"/>
          <w:sz w:val="24"/>
          <w:szCs w:val="24"/>
          <w:lang w:val="en"/>
        </w:rPr>
        <w:t xml:space="preserve">(402) 342-5566 or </w:t>
      </w:r>
      <w:hyperlink r:id="rId8" w:history="1">
        <w:r w:rsidR="00977959" w:rsidRPr="00910B03">
          <w:rPr>
            <w:rStyle w:val="Hyperlink"/>
            <w:rFonts w:cstheme="minorHAnsi"/>
            <w:color w:val="0070C0"/>
            <w:sz w:val="24"/>
            <w:szCs w:val="24"/>
            <w:bdr w:val="none" w:sz="0" w:space="0" w:color="auto" w:frame="1"/>
          </w:rPr>
          <w:t>jsummerfelt@vnatoday.org</w:t>
        </w:r>
      </w:hyperlink>
      <w:r w:rsidR="00977959" w:rsidRPr="00910B03">
        <w:rPr>
          <w:rStyle w:val="Hyperlink"/>
          <w:rFonts w:cstheme="minorHAnsi"/>
          <w:color w:val="0070C0"/>
          <w:sz w:val="24"/>
          <w:szCs w:val="24"/>
          <w:bdr w:val="none" w:sz="0" w:space="0" w:color="auto" w:frame="1"/>
        </w:rPr>
        <w:t xml:space="preserve"> </w:t>
      </w:r>
      <w:r w:rsidRPr="00910B03">
        <w:rPr>
          <w:color w:val="000000" w:themeColor="text1"/>
          <w:sz w:val="24"/>
          <w:szCs w:val="24"/>
        </w:rPr>
        <w:t xml:space="preserve">or Janet Seelhoff, our Executive Director, at (402) 423-0718 or </w:t>
      </w:r>
      <w:hyperlink r:id="rId9" w:history="1">
        <w:r w:rsidRPr="00910B03">
          <w:rPr>
            <w:rStyle w:val="Hyperlink"/>
            <w:sz w:val="24"/>
            <w:szCs w:val="24"/>
          </w:rPr>
          <w:t>jseelhoff@assocoffice.net</w:t>
        </w:r>
      </w:hyperlink>
      <w:r w:rsidRPr="00910B03">
        <w:rPr>
          <w:color w:val="000000" w:themeColor="text1"/>
          <w:sz w:val="24"/>
          <w:szCs w:val="24"/>
        </w:rPr>
        <w:t>.</w:t>
      </w:r>
    </w:p>
    <w:p w14:paraId="72A56E28" w14:textId="15417B75" w:rsidR="002A018C" w:rsidRPr="00910B03" w:rsidRDefault="002A018C">
      <w:pPr>
        <w:rPr>
          <w:color w:val="000000" w:themeColor="text1"/>
          <w:sz w:val="24"/>
          <w:szCs w:val="24"/>
        </w:rPr>
      </w:pPr>
      <w:r w:rsidRPr="00910B03">
        <w:rPr>
          <w:color w:val="000000" w:themeColor="text1"/>
          <w:sz w:val="24"/>
          <w:szCs w:val="24"/>
        </w:rPr>
        <w:t>We are in this together to protect and serve Nebraskans. Thank you for your consideration.</w:t>
      </w:r>
    </w:p>
    <w:p w14:paraId="0C2A0476" w14:textId="74AB7074" w:rsidR="002A018C" w:rsidRPr="00910B03" w:rsidRDefault="002A018C">
      <w:pPr>
        <w:rPr>
          <w:color w:val="000000" w:themeColor="text1"/>
          <w:sz w:val="24"/>
          <w:szCs w:val="24"/>
        </w:rPr>
      </w:pPr>
      <w:r w:rsidRPr="00910B03">
        <w:rPr>
          <w:color w:val="000000" w:themeColor="text1"/>
          <w:sz w:val="24"/>
          <w:szCs w:val="24"/>
        </w:rPr>
        <w:t>Respectfully,</w:t>
      </w:r>
    </w:p>
    <w:p w14:paraId="7006114B" w14:textId="14612189" w:rsidR="002A018C" w:rsidRPr="00910B03" w:rsidRDefault="004C7FA8">
      <w:pPr>
        <w:rPr>
          <w:color w:val="000000" w:themeColor="text1"/>
          <w:sz w:val="24"/>
          <w:szCs w:val="24"/>
        </w:rPr>
      </w:pPr>
      <w:r>
        <w:rPr>
          <w:noProof/>
          <w:color w:val="000000" w:themeColor="text1"/>
          <w:sz w:val="24"/>
          <w:szCs w:val="24"/>
        </w:rPr>
        <w:drawing>
          <wp:inline distT="0" distB="0" distL="0" distR="0" wp14:anchorId="6D5050BF" wp14:editId="71497BA8">
            <wp:extent cx="3086100" cy="9144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es C Summerfelt.jpg"/>
                    <pic:cNvPicPr/>
                  </pic:nvPicPr>
                  <pic:blipFill>
                    <a:blip r:embed="rId10">
                      <a:extLst>
                        <a:ext uri="{28A0092B-C50C-407E-A947-70E740481C1C}">
                          <a14:useLocalDpi xmlns:a14="http://schemas.microsoft.com/office/drawing/2010/main" val="0"/>
                        </a:ext>
                      </a:extLst>
                    </a:blip>
                    <a:stretch>
                      <a:fillRect/>
                    </a:stretch>
                  </pic:blipFill>
                  <pic:spPr>
                    <a:xfrm>
                      <a:off x="0" y="0"/>
                      <a:ext cx="3086100" cy="914400"/>
                    </a:xfrm>
                    <a:prstGeom prst="rect">
                      <a:avLst/>
                    </a:prstGeom>
                  </pic:spPr>
                </pic:pic>
              </a:graphicData>
            </a:graphic>
          </wp:inline>
        </w:drawing>
      </w:r>
      <w:bookmarkStart w:id="0" w:name="_GoBack"/>
      <w:bookmarkEnd w:id="0"/>
    </w:p>
    <w:p w14:paraId="25F50172" w14:textId="45784D84" w:rsidR="002A018C" w:rsidRPr="00910B03" w:rsidRDefault="002A018C">
      <w:pPr>
        <w:rPr>
          <w:color w:val="000000" w:themeColor="text1"/>
          <w:sz w:val="24"/>
          <w:szCs w:val="24"/>
        </w:rPr>
      </w:pPr>
      <w:r w:rsidRPr="00910B03">
        <w:rPr>
          <w:color w:val="000000" w:themeColor="text1"/>
          <w:sz w:val="24"/>
          <w:szCs w:val="24"/>
        </w:rPr>
        <w:t>James Summerfelt</w:t>
      </w:r>
      <w:r w:rsidRPr="00910B03">
        <w:rPr>
          <w:color w:val="000000" w:themeColor="text1"/>
          <w:sz w:val="24"/>
          <w:szCs w:val="24"/>
        </w:rPr>
        <w:br/>
      </w:r>
      <w:r w:rsidR="00FE4DD6" w:rsidRPr="00910B03">
        <w:rPr>
          <w:color w:val="000000" w:themeColor="text1"/>
          <w:sz w:val="24"/>
          <w:szCs w:val="24"/>
        </w:rPr>
        <w:t xml:space="preserve">Nebraska Association for Home Healthcare and Hospice </w:t>
      </w:r>
    </w:p>
    <w:sectPr w:rsidR="002A018C" w:rsidRPr="00910B0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A2B5D" w14:textId="77777777" w:rsidR="001066B7" w:rsidRDefault="001066B7" w:rsidP="001066B7">
      <w:pPr>
        <w:spacing w:after="0" w:line="240" w:lineRule="auto"/>
      </w:pPr>
      <w:r>
        <w:separator/>
      </w:r>
    </w:p>
  </w:endnote>
  <w:endnote w:type="continuationSeparator" w:id="0">
    <w:p w14:paraId="62629544" w14:textId="77777777" w:rsidR="001066B7" w:rsidRDefault="001066B7" w:rsidP="0010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F08F" w14:textId="77777777" w:rsidR="001066B7" w:rsidRDefault="00106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6C08" w14:textId="78DF0C53" w:rsidR="001066B7" w:rsidRDefault="001066B7" w:rsidP="001066B7">
    <w:pPr>
      <w:pStyle w:val="Footer"/>
      <w:jc w:val="center"/>
    </w:pPr>
    <w:r>
      <w:t>Nebraska Association for Home Healthcare and Hospice</w:t>
    </w:r>
    <w:r>
      <w:br/>
      <w:t>3901 Normal Blvd., Suite 100 Lincoln, NE 68506</w:t>
    </w:r>
    <w:r>
      <w:br/>
      <w:t xml:space="preserve">(402) 423-0718  </w:t>
    </w:r>
    <w:hyperlink r:id="rId1" w:history="1">
      <w:r w:rsidRPr="00161B14">
        <w:rPr>
          <w:rStyle w:val="Hyperlink"/>
        </w:rPr>
        <w:t>nehomehealthcareandhospice@assocoffice.net</w:t>
      </w:r>
    </w:hyperlink>
    <w:r>
      <w:t xml:space="preserve"> www.nebraskahomecare.org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0994" w14:textId="77777777" w:rsidR="001066B7" w:rsidRDefault="0010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27861" w14:textId="77777777" w:rsidR="001066B7" w:rsidRDefault="001066B7" w:rsidP="001066B7">
      <w:pPr>
        <w:spacing w:after="0" w:line="240" w:lineRule="auto"/>
      </w:pPr>
      <w:r>
        <w:separator/>
      </w:r>
    </w:p>
  </w:footnote>
  <w:footnote w:type="continuationSeparator" w:id="0">
    <w:p w14:paraId="138927B6" w14:textId="77777777" w:rsidR="001066B7" w:rsidRDefault="001066B7" w:rsidP="00106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3192" w14:textId="77777777" w:rsidR="001066B7" w:rsidRDefault="00106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08E17" w14:textId="77777777" w:rsidR="001066B7" w:rsidRDefault="00106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7E28" w14:textId="77777777" w:rsidR="001066B7" w:rsidRDefault="00106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C63C1"/>
    <w:multiLevelType w:val="hybridMultilevel"/>
    <w:tmpl w:val="75886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04DA"/>
    <w:rsid w:val="000248CB"/>
    <w:rsid w:val="000413A6"/>
    <w:rsid w:val="00064F84"/>
    <w:rsid w:val="0007128B"/>
    <w:rsid w:val="000B175E"/>
    <w:rsid w:val="000B467F"/>
    <w:rsid w:val="000B5C3D"/>
    <w:rsid w:val="000C3AED"/>
    <w:rsid w:val="000F5561"/>
    <w:rsid w:val="001066B7"/>
    <w:rsid w:val="001123D4"/>
    <w:rsid w:val="00183E66"/>
    <w:rsid w:val="002065CD"/>
    <w:rsid w:val="00271FC2"/>
    <w:rsid w:val="002A018C"/>
    <w:rsid w:val="00397819"/>
    <w:rsid w:val="003C1E75"/>
    <w:rsid w:val="003D7E9F"/>
    <w:rsid w:val="00401AE7"/>
    <w:rsid w:val="004C7FA8"/>
    <w:rsid w:val="004D30D8"/>
    <w:rsid w:val="004F6AEB"/>
    <w:rsid w:val="0054314A"/>
    <w:rsid w:val="00651D28"/>
    <w:rsid w:val="006704DA"/>
    <w:rsid w:val="00671C5E"/>
    <w:rsid w:val="00682D86"/>
    <w:rsid w:val="0069312C"/>
    <w:rsid w:val="006A4712"/>
    <w:rsid w:val="006C1F22"/>
    <w:rsid w:val="006D7C88"/>
    <w:rsid w:val="006E2F75"/>
    <w:rsid w:val="00713DD4"/>
    <w:rsid w:val="00743D0A"/>
    <w:rsid w:val="007B1E7F"/>
    <w:rsid w:val="007B411C"/>
    <w:rsid w:val="007D4715"/>
    <w:rsid w:val="007E5F56"/>
    <w:rsid w:val="00807A81"/>
    <w:rsid w:val="00823853"/>
    <w:rsid w:val="00857E19"/>
    <w:rsid w:val="0087464B"/>
    <w:rsid w:val="008D1AF7"/>
    <w:rsid w:val="00910B03"/>
    <w:rsid w:val="00977959"/>
    <w:rsid w:val="009A5BEA"/>
    <w:rsid w:val="009D1F5E"/>
    <w:rsid w:val="009D612C"/>
    <w:rsid w:val="009F7E76"/>
    <w:rsid w:val="00A236D7"/>
    <w:rsid w:val="00A32FAA"/>
    <w:rsid w:val="00A45779"/>
    <w:rsid w:val="00A7323C"/>
    <w:rsid w:val="00A872BB"/>
    <w:rsid w:val="00A95DF1"/>
    <w:rsid w:val="00AB3938"/>
    <w:rsid w:val="00AE321F"/>
    <w:rsid w:val="00AE73EB"/>
    <w:rsid w:val="00AF1518"/>
    <w:rsid w:val="00B0051A"/>
    <w:rsid w:val="00B03D3A"/>
    <w:rsid w:val="00B76789"/>
    <w:rsid w:val="00B92DE3"/>
    <w:rsid w:val="00BB39BF"/>
    <w:rsid w:val="00BF48B2"/>
    <w:rsid w:val="00C61BE8"/>
    <w:rsid w:val="00D56C6C"/>
    <w:rsid w:val="00D82BF6"/>
    <w:rsid w:val="00D962A0"/>
    <w:rsid w:val="00D97E20"/>
    <w:rsid w:val="00E21CBE"/>
    <w:rsid w:val="00E25446"/>
    <w:rsid w:val="00E8677E"/>
    <w:rsid w:val="00E912F9"/>
    <w:rsid w:val="00EA2126"/>
    <w:rsid w:val="00ED7899"/>
    <w:rsid w:val="00F06B90"/>
    <w:rsid w:val="00FE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B8A7"/>
  <w15:chartTrackingRefBased/>
  <w15:docId w15:val="{5A48CFFE-7CB6-4970-8111-636867A2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0A"/>
    <w:pPr>
      <w:ind w:left="720"/>
      <w:contextualSpacing/>
    </w:pPr>
  </w:style>
  <w:style w:type="paragraph" w:styleId="Title">
    <w:name w:val="Title"/>
    <w:basedOn w:val="Normal"/>
    <w:next w:val="Normal"/>
    <w:link w:val="TitleChar"/>
    <w:uiPriority w:val="10"/>
    <w:qFormat/>
    <w:rsid w:val="00B767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7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018C"/>
    <w:rPr>
      <w:color w:val="0000FF" w:themeColor="hyperlink"/>
      <w:u w:val="single"/>
    </w:rPr>
  </w:style>
  <w:style w:type="character" w:styleId="UnresolvedMention">
    <w:name w:val="Unresolved Mention"/>
    <w:basedOn w:val="DefaultParagraphFont"/>
    <w:uiPriority w:val="99"/>
    <w:semiHidden/>
    <w:unhideWhenUsed/>
    <w:rsid w:val="002A018C"/>
    <w:rPr>
      <w:color w:val="605E5C"/>
      <w:shd w:val="clear" w:color="auto" w:fill="E1DFDD"/>
    </w:rPr>
  </w:style>
  <w:style w:type="paragraph" w:styleId="Header">
    <w:name w:val="header"/>
    <w:basedOn w:val="Normal"/>
    <w:link w:val="HeaderChar"/>
    <w:uiPriority w:val="99"/>
    <w:unhideWhenUsed/>
    <w:rsid w:val="0010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B7"/>
  </w:style>
  <w:style w:type="paragraph" w:styleId="Footer">
    <w:name w:val="footer"/>
    <w:basedOn w:val="Normal"/>
    <w:link w:val="FooterChar"/>
    <w:uiPriority w:val="99"/>
    <w:unhideWhenUsed/>
    <w:rsid w:val="0010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2525">
      <w:bodyDiv w:val="1"/>
      <w:marLeft w:val="0"/>
      <w:marRight w:val="0"/>
      <w:marTop w:val="0"/>
      <w:marBottom w:val="0"/>
      <w:divBdr>
        <w:top w:val="none" w:sz="0" w:space="0" w:color="auto"/>
        <w:left w:val="none" w:sz="0" w:space="0" w:color="auto"/>
        <w:bottom w:val="none" w:sz="0" w:space="0" w:color="auto"/>
        <w:right w:val="none" w:sz="0" w:space="0" w:color="auto"/>
      </w:divBdr>
    </w:div>
    <w:div w:id="167790387">
      <w:bodyDiv w:val="1"/>
      <w:marLeft w:val="0"/>
      <w:marRight w:val="0"/>
      <w:marTop w:val="0"/>
      <w:marBottom w:val="0"/>
      <w:divBdr>
        <w:top w:val="none" w:sz="0" w:space="0" w:color="auto"/>
        <w:left w:val="none" w:sz="0" w:space="0" w:color="auto"/>
        <w:bottom w:val="none" w:sz="0" w:space="0" w:color="auto"/>
        <w:right w:val="none" w:sz="0" w:space="0" w:color="auto"/>
      </w:divBdr>
    </w:div>
    <w:div w:id="901716016">
      <w:bodyDiv w:val="1"/>
      <w:marLeft w:val="0"/>
      <w:marRight w:val="0"/>
      <w:marTop w:val="0"/>
      <w:marBottom w:val="0"/>
      <w:divBdr>
        <w:top w:val="none" w:sz="0" w:space="0" w:color="auto"/>
        <w:left w:val="none" w:sz="0" w:space="0" w:color="auto"/>
        <w:bottom w:val="none" w:sz="0" w:space="0" w:color="auto"/>
        <w:right w:val="none" w:sz="0" w:space="0" w:color="auto"/>
      </w:divBdr>
    </w:div>
    <w:div w:id="18301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ummerfelt%40vnatoday.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jseelhoff@assocoffice.ne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ehomehealthcareandhospice@assocoffi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Seelhoff</dc:creator>
  <cp:keywords/>
  <dc:description/>
  <cp:lastModifiedBy>Janet Seelhoff</cp:lastModifiedBy>
  <cp:revision>76</cp:revision>
  <dcterms:created xsi:type="dcterms:W3CDTF">2020-03-27T19:06:00Z</dcterms:created>
  <dcterms:modified xsi:type="dcterms:W3CDTF">2020-03-27T21:38:00Z</dcterms:modified>
</cp:coreProperties>
</file>